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31.37855052947998" w:lineRule="auto"/>
        <w:ind w:left="1566.4619445800781" w:right="1304.0966796875" w:firstLine="0"/>
        <w:jc w:val="center"/>
        <w:rPr>
          <w:sz w:val="104"/>
          <w:szCs w:val="104"/>
        </w:rPr>
      </w:pPr>
      <w:r w:rsidDel="00000000" w:rsidR="00000000" w:rsidRPr="00000000">
        <w:rPr>
          <w:sz w:val="104"/>
          <w:szCs w:val="104"/>
          <w:rtl w:val="0"/>
        </w:rPr>
        <w:t xml:space="preserve">NSK </w:t>
      </w:r>
    </w:p>
    <w:p w:rsidR="00000000" w:rsidDel="00000000" w:rsidP="00000000" w:rsidRDefault="00000000" w:rsidRPr="00000000" w14:paraId="00000002">
      <w:pPr>
        <w:widowControl w:val="0"/>
        <w:spacing w:line="231.37855052947998" w:lineRule="auto"/>
        <w:ind w:left="1566.4619445800781" w:right="1304.0966796875" w:firstLine="0"/>
        <w:jc w:val="center"/>
        <w:rPr/>
      </w:pPr>
      <w:r w:rsidDel="00000000" w:rsidR="00000000" w:rsidRPr="00000000">
        <w:rPr>
          <w:rtl w:val="0"/>
        </w:rPr>
      </w:r>
    </w:p>
    <w:p w:rsidR="00000000" w:rsidDel="00000000" w:rsidP="00000000" w:rsidRDefault="00000000" w:rsidRPr="00000000" w14:paraId="00000003">
      <w:pPr>
        <w:widowControl w:val="0"/>
        <w:spacing w:after="200" w:before="0" w:line="231.37855052947998" w:lineRule="auto"/>
        <w:ind w:left="1566.4619445800781" w:right="1304.0966796875" w:firstLine="0"/>
        <w:jc w:val="center"/>
        <w:rPr>
          <w:rFonts w:ascii="Franklin Gothic" w:cs="Franklin Gothic" w:eastAsia="Franklin Gothic" w:hAnsi="Franklin Gothic"/>
          <w:sz w:val="54"/>
          <w:szCs w:val="54"/>
          <w:highlight w:val="white"/>
        </w:rPr>
      </w:pPr>
      <w:r w:rsidDel="00000000" w:rsidR="00000000" w:rsidRPr="00000000">
        <w:rPr>
          <w:sz w:val="104"/>
          <w:szCs w:val="104"/>
          <w:rtl w:val="0"/>
        </w:rPr>
        <w:t xml:space="preserve">Marathon</w:t>
      </w:r>
      <w:r w:rsidDel="00000000" w:rsidR="00000000" w:rsidRPr="00000000">
        <w:rPr>
          <w:sz w:val="144"/>
          <w:szCs w:val="144"/>
          <w:rtl w:val="0"/>
        </w:rPr>
        <w:t xml:space="preserve"> </w:t>
      </w:r>
      <w:r w:rsidDel="00000000" w:rsidR="00000000" w:rsidRPr="00000000">
        <w:rPr>
          <w:rFonts w:ascii="Franklin Gothic" w:cs="Franklin Gothic" w:eastAsia="Franklin Gothic" w:hAnsi="Franklin Gothic"/>
          <w:sz w:val="54"/>
          <w:szCs w:val="54"/>
          <w:highlight w:val="white"/>
          <w:rtl w:val="0"/>
        </w:rPr>
        <w:t xml:space="preserve">Wedstrijdreglement</w:t>
      </w:r>
    </w:p>
    <w:p w:rsidR="00000000" w:rsidDel="00000000" w:rsidP="00000000" w:rsidRDefault="00000000" w:rsidRPr="00000000" w14:paraId="00000004">
      <w:pPr>
        <w:widowControl w:val="0"/>
        <w:spacing w:before="0" w:line="231.37855052947998" w:lineRule="auto"/>
        <w:ind w:left="1566.4619445800781" w:right="1304.0966796875" w:firstLine="0"/>
        <w:jc w:val="center"/>
        <w:rPr>
          <w:rFonts w:ascii="Franklin Gothic" w:cs="Franklin Gothic" w:eastAsia="Franklin Gothic" w:hAnsi="Franklin Gothic"/>
          <w:sz w:val="60"/>
          <w:szCs w:val="60"/>
          <w:highlight w:val="white"/>
        </w:rPr>
      </w:pPr>
      <w:r w:rsidDel="00000000" w:rsidR="00000000" w:rsidRPr="00000000">
        <w:rPr>
          <w:rFonts w:ascii="Franklin Gothic" w:cs="Franklin Gothic" w:eastAsia="Franklin Gothic" w:hAnsi="Franklin Gothic"/>
          <w:sz w:val="54"/>
          <w:szCs w:val="54"/>
          <w:highlight w:val="white"/>
          <w:rtl w:val="0"/>
        </w:rPr>
        <w:t xml:space="preserve"> </w:t>
      </w:r>
      <w:r w:rsidDel="00000000" w:rsidR="00000000" w:rsidRPr="00000000">
        <w:rPr>
          <w:rFonts w:ascii="Franklin Gothic" w:cs="Franklin Gothic" w:eastAsia="Franklin Gothic" w:hAnsi="Franklin Gothic"/>
          <w:sz w:val="60"/>
          <w:szCs w:val="60"/>
          <w:highlight w:val="white"/>
          <w:rtl w:val="0"/>
        </w:rPr>
        <w:t xml:space="preserve">22 November 2025</w:t>
      </w:r>
    </w:p>
    <w:p w:rsidR="00000000" w:rsidDel="00000000" w:rsidP="00000000" w:rsidRDefault="00000000" w:rsidRPr="00000000" w14:paraId="00000005">
      <w:pPr>
        <w:widowControl w:val="0"/>
        <w:spacing w:before="0" w:line="231.37855052947998" w:lineRule="auto"/>
        <w:ind w:left="1566.4619445800781" w:right="1304.0966796875" w:firstLine="0"/>
        <w:jc w:val="center"/>
        <w:rPr>
          <w:rFonts w:ascii="Franklin Gothic" w:cs="Franklin Gothic" w:eastAsia="Franklin Gothic" w:hAnsi="Franklin Gothic"/>
          <w:sz w:val="60"/>
          <w:szCs w:val="60"/>
          <w:highlight w:val="white"/>
        </w:rPr>
      </w:pPr>
      <w:r w:rsidDel="00000000" w:rsidR="00000000" w:rsidRPr="00000000">
        <w:rPr>
          <w:rFonts w:ascii="Franklin Gothic" w:cs="Franklin Gothic" w:eastAsia="Franklin Gothic" w:hAnsi="Franklin Gothic"/>
          <w:sz w:val="60"/>
          <w:szCs w:val="60"/>
          <w:highlight w:val="white"/>
          <w:rtl w:val="0"/>
        </w:rPr>
        <w:t xml:space="preserve">Kardinge, Groningen</w:t>
      </w:r>
    </w:p>
    <w:p w:rsidR="00000000" w:rsidDel="00000000" w:rsidP="00000000" w:rsidRDefault="00000000" w:rsidRPr="00000000" w14:paraId="00000006">
      <w:pPr>
        <w:widowControl w:val="0"/>
        <w:spacing w:line="231.37855052947998" w:lineRule="auto"/>
        <w:ind w:left="1566.4619445800781" w:right="1304.0966796875" w:firstLine="0"/>
        <w:jc w:val="center"/>
        <w:rPr>
          <w:rFonts w:ascii="Franklin Gothic" w:cs="Franklin Gothic" w:eastAsia="Franklin Gothic" w:hAnsi="Franklin Gothic"/>
          <w:sz w:val="60"/>
          <w:szCs w:val="60"/>
          <w:highlight w:val="white"/>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330525</wp:posOffset>
            </wp:positionH>
            <wp:positionV relativeFrom="paragraph">
              <wp:posOffset>876300</wp:posOffset>
            </wp:positionV>
            <wp:extent cx="5400675" cy="17621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00675" cy="1762125"/>
                    </a:xfrm>
                    <a:prstGeom prst="rect"/>
                    <a:ln/>
                  </pic:spPr>
                </pic:pic>
              </a:graphicData>
            </a:graphic>
          </wp:anchor>
        </w:drawing>
      </w:r>
    </w:p>
    <w:p w:rsidR="00000000" w:rsidDel="00000000" w:rsidP="00000000" w:rsidRDefault="00000000" w:rsidRPr="00000000" w14:paraId="00000007">
      <w:pPr>
        <w:widowControl w:val="0"/>
        <w:spacing w:line="460.68620681762695" w:lineRule="auto"/>
        <w:ind w:left="9.273681640625" w:right="2447.760009765625" w:firstLine="2.870330810546875"/>
        <w:jc w:val="left"/>
        <w:rPr>
          <w:rFonts w:ascii="Calibri" w:cs="Calibri" w:eastAsia="Calibri" w:hAnsi="Calibri"/>
          <w:sz w:val="22.079999923706055"/>
          <w:szCs w:val="22.079999923706055"/>
        </w:rPr>
      </w:pPr>
      <w:r w:rsidDel="00000000" w:rsidR="00000000" w:rsidRPr="00000000">
        <w:rPr>
          <w:rFonts w:ascii="Calibri" w:cs="Calibri" w:eastAsia="Calibri" w:hAnsi="Calibri"/>
          <w:b w:val="1"/>
          <w:bCs w:val="1"/>
          <w:sz w:val="22.079999923706055"/>
          <w:szCs w:val="22.079999923706055"/>
          <w:rtl w:val="0"/>
        </w:rPr>
        <w:t xml:space="preserve">W</w:t>
      </w:r>
      <w:r w:rsidDel="00000000" w:rsidR="00000000" w:rsidRPr="00000000">
        <w:rPr>
          <w:rFonts w:ascii="Calibri" w:cs="Calibri" w:eastAsia="Calibri" w:hAnsi="Calibri"/>
          <w:b w:val="1"/>
          <w:bCs w:val="1"/>
          <w:sz w:val="22.079999923706055"/>
          <w:szCs w:val="22.079999923706055"/>
          <w:rtl w:val="0"/>
        </w:rPr>
        <w:t xml:space="preserve">edstrijdreglement Nederlands Studentenkampioenschappen (NSK) </w:t>
      </w:r>
      <w:r w:rsidDel="00000000" w:rsidR="00000000" w:rsidRPr="00000000">
        <w:rPr>
          <w:rFonts w:ascii="Calibri" w:cs="Calibri" w:eastAsia="Calibri" w:hAnsi="Calibri"/>
          <w:sz w:val="22.079999923706055"/>
          <w:szCs w:val="22.079999923706055"/>
          <w:rtl w:val="0"/>
        </w:rPr>
        <w:t xml:space="preserve">Artikel 1 Het recht om deel te nemen </w:t>
      </w:r>
    </w:p>
    <w:p w:rsidR="00000000" w:rsidDel="00000000" w:rsidP="00000000" w:rsidRDefault="00000000" w:rsidRPr="00000000" w14:paraId="00000008">
      <w:pPr>
        <w:widowControl w:val="0"/>
        <w:spacing w:before="48.695068359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2 Deelnamebewijs </w:t>
      </w:r>
    </w:p>
    <w:p w:rsidR="00000000" w:rsidDel="00000000" w:rsidP="00000000" w:rsidRDefault="00000000" w:rsidRPr="00000000" w14:paraId="00000009">
      <w:pPr>
        <w:widowControl w:val="0"/>
        <w:spacing w:before="251.126708984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3 Verlies van het recht om deel te nemen </w:t>
      </w:r>
    </w:p>
    <w:p w:rsidR="00000000" w:rsidDel="00000000" w:rsidP="00000000" w:rsidRDefault="00000000" w:rsidRPr="00000000" w14:paraId="0000000A">
      <w:pPr>
        <w:widowControl w:val="0"/>
        <w:spacing w:before="251.126708984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4 Deelname aan de wedstrijd </w:t>
      </w:r>
    </w:p>
    <w:p w:rsidR="00000000" w:rsidDel="00000000" w:rsidP="00000000" w:rsidRDefault="00000000" w:rsidRPr="00000000" w14:paraId="0000000B">
      <w:pPr>
        <w:widowControl w:val="0"/>
        <w:spacing w:before="251.126708984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5 Niet doorgaan van de wedstrijd </w:t>
      </w:r>
    </w:p>
    <w:p w:rsidR="00000000" w:rsidDel="00000000" w:rsidP="00000000" w:rsidRDefault="00000000" w:rsidRPr="00000000" w14:paraId="0000000C">
      <w:pPr>
        <w:widowControl w:val="0"/>
        <w:spacing w:before="251.527099609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6 Inschrijving </w:t>
      </w:r>
    </w:p>
    <w:p w:rsidR="00000000" w:rsidDel="00000000" w:rsidP="00000000" w:rsidRDefault="00000000" w:rsidRPr="00000000" w14:paraId="0000000D">
      <w:pPr>
        <w:widowControl w:val="0"/>
        <w:spacing w:before="251.125488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7 Inschrijfgeld </w:t>
      </w:r>
    </w:p>
    <w:p w:rsidR="00000000" w:rsidDel="00000000" w:rsidP="00000000" w:rsidRDefault="00000000" w:rsidRPr="00000000" w14:paraId="0000000E">
      <w:pPr>
        <w:widowControl w:val="0"/>
        <w:spacing w:before="251.1267089843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8 Deelnemers </w:t>
      </w:r>
    </w:p>
    <w:p w:rsidR="00000000" w:rsidDel="00000000" w:rsidP="00000000" w:rsidRDefault="00000000" w:rsidRPr="00000000" w14:paraId="0000000F">
      <w:pPr>
        <w:widowControl w:val="0"/>
        <w:spacing w:before="251.72729492187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9 Programmaonderdelen </w:t>
      </w:r>
    </w:p>
    <w:p w:rsidR="00000000" w:rsidDel="00000000" w:rsidP="00000000" w:rsidRDefault="00000000" w:rsidRPr="00000000" w14:paraId="00000010">
      <w:pPr>
        <w:widowControl w:val="0"/>
        <w:spacing w:before="251.12609863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0</w:t>
      </w:r>
      <w:r w:rsidDel="00000000" w:rsidR="00000000" w:rsidRPr="00000000">
        <w:rPr>
          <w:rFonts w:ascii="Calibri" w:cs="Calibri" w:eastAsia="Calibri" w:hAnsi="Calibri"/>
          <w:sz w:val="22.079999923706055"/>
          <w:szCs w:val="22.079999923706055"/>
          <w:rtl w:val="0"/>
        </w:rPr>
        <w:t xml:space="preserve"> Juryleden </w:t>
      </w:r>
    </w:p>
    <w:p w:rsidR="00000000" w:rsidDel="00000000" w:rsidP="00000000" w:rsidRDefault="00000000" w:rsidRPr="00000000" w14:paraId="00000011">
      <w:pPr>
        <w:widowControl w:val="0"/>
        <w:spacing w:before="251.12609863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1</w:t>
      </w:r>
      <w:r w:rsidDel="00000000" w:rsidR="00000000" w:rsidRPr="00000000">
        <w:rPr>
          <w:rFonts w:ascii="Calibri" w:cs="Calibri" w:eastAsia="Calibri" w:hAnsi="Calibri"/>
          <w:sz w:val="22.079999923706055"/>
          <w:szCs w:val="22.079999923706055"/>
          <w:rtl w:val="0"/>
        </w:rPr>
        <w:t xml:space="preserve"> Aansprakelijkheid </w:t>
      </w:r>
    </w:p>
    <w:p w:rsidR="00000000" w:rsidDel="00000000" w:rsidP="00000000" w:rsidRDefault="00000000" w:rsidRPr="00000000" w14:paraId="00000012">
      <w:pPr>
        <w:widowControl w:val="0"/>
        <w:spacing w:before="251.525878906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2</w:t>
      </w:r>
      <w:r w:rsidDel="00000000" w:rsidR="00000000" w:rsidRPr="00000000">
        <w:rPr>
          <w:rFonts w:ascii="Calibri" w:cs="Calibri" w:eastAsia="Calibri" w:hAnsi="Calibri"/>
          <w:sz w:val="22.079999923706055"/>
          <w:szCs w:val="22.079999923706055"/>
          <w:rtl w:val="0"/>
        </w:rPr>
        <w:t xml:space="preserve"> Diskwalificatie </w:t>
      </w:r>
    </w:p>
    <w:p w:rsidR="00000000" w:rsidDel="00000000" w:rsidP="00000000" w:rsidRDefault="00000000" w:rsidRPr="00000000" w14:paraId="00000013">
      <w:pPr>
        <w:widowControl w:val="0"/>
        <w:spacing w:before="251.12609863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3</w:t>
      </w:r>
      <w:r w:rsidDel="00000000" w:rsidR="00000000" w:rsidRPr="00000000">
        <w:rPr>
          <w:rFonts w:ascii="Calibri" w:cs="Calibri" w:eastAsia="Calibri" w:hAnsi="Calibri"/>
          <w:sz w:val="22.079999923706055"/>
          <w:szCs w:val="22.079999923706055"/>
          <w:rtl w:val="0"/>
        </w:rPr>
        <w:t xml:space="preserve"> Brassen </w:t>
      </w:r>
    </w:p>
    <w:p w:rsidR="00000000" w:rsidDel="00000000" w:rsidP="00000000" w:rsidRDefault="00000000" w:rsidRPr="00000000" w14:paraId="00000014">
      <w:pPr>
        <w:widowControl w:val="0"/>
        <w:spacing w:before="251.12609863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4</w:t>
      </w:r>
      <w:r w:rsidDel="00000000" w:rsidR="00000000" w:rsidRPr="00000000">
        <w:rPr>
          <w:rFonts w:ascii="Calibri" w:cs="Calibri" w:eastAsia="Calibri" w:hAnsi="Calibri"/>
          <w:sz w:val="22.079999923706055"/>
          <w:szCs w:val="22.079999923706055"/>
          <w:rtl w:val="0"/>
        </w:rPr>
        <w:t xml:space="preserve"> Protesten </w:t>
      </w:r>
    </w:p>
    <w:p w:rsidR="00000000" w:rsidDel="00000000" w:rsidP="00000000" w:rsidRDefault="00000000" w:rsidRPr="00000000" w14:paraId="00000015">
      <w:pPr>
        <w:widowControl w:val="0"/>
        <w:spacing w:before="251.5264892578125" w:line="460.68434715270996" w:lineRule="auto"/>
        <w:ind w:left="0" w:right="4202.7758789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5</w:t>
      </w:r>
      <w:r w:rsidDel="00000000" w:rsidR="00000000" w:rsidRPr="00000000">
        <w:rPr>
          <w:rFonts w:ascii="Calibri" w:cs="Calibri" w:eastAsia="Calibri" w:hAnsi="Calibri"/>
          <w:sz w:val="22.079999923706055"/>
          <w:szCs w:val="22.079999923706055"/>
          <w:rtl w:val="0"/>
        </w:rPr>
        <w:t xml:space="preserve"> Verhouding tussen deelnemers en wedstrijdleiding </w:t>
      </w:r>
    </w:p>
    <w:p w:rsidR="00000000" w:rsidDel="00000000" w:rsidP="00000000" w:rsidRDefault="00000000" w:rsidRPr="00000000" w14:paraId="00000016">
      <w:pPr>
        <w:widowControl w:val="0"/>
        <w:spacing w:before="251.5264892578125" w:line="460.68434715270996" w:lineRule="auto"/>
        <w:ind w:left="0" w:right="4202.7758789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6</w:t>
      </w:r>
      <w:r w:rsidDel="00000000" w:rsidR="00000000" w:rsidRPr="00000000">
        <w:rPr>
          <w:rFonts w:ascii="Calibri" w:cs="Calibri" w:eastAsia="Calibri" w:hAnsi="Calibri"/>
          <w:sz w:val="22.079999923706055"/>
          <w:szCs w:val="22.079999923706055"/>
          <w:rtl w:val="0"/>
        </w:rPr>
        <w:t xml:space="preserve"> Titels </w:t>
      </w:r>
    </w:p>
    <w:p w:rsidR="00000000" w:rsidDel="00000000" w:rsidP="00000000" w:rsidRDefault="00000000" w:rsidRPr="00000000" w14:paraId="00000017">
      <w:pPr>
        <w:widowControl w:val="0"/>
        <w:spacing w:before="48.09631347656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7</w:t>
      </w:r>
      <w:r w:rsidDel="00000000" w:rsidR="00000000" w:rsidRPr="00000000">
        <w:rPr>
          <w:rFonts w:ascii="Calibri" w:cs="Calibri" w:eastAsia="Calibri" w:hAnsi="Calibri"/>
          <w:sz w:val="22.079999923706055"/>
          <w:szCs w:val="22.079999923706055"/>
          <w:rtl w:val="0"/>
        </w:rPr>
        <w:t xml:space="preserve"> De uitslag van de wedstrijd </w:t>
      </w:r>
    </w:p>
    <w:p w:rsidR="00000000" w:rsidDel="00000000" w:rsidP="00000000" w:rsidRDefault="00000000" w:rsidRPr="00000000" w14:paraId="00000018">
      <w:pPr>
        <w:widowControl w:val="0"/>
        <w:spacing w:before="251.1260986328125" w:line="240" w:lineRule="auto"/>
        <w:ind w:left="9.2736816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Artikel 1</w:t>
      </w:r>
      <w:r w:rsidDel="00000000" w:rsidR="00000000" w:rsidRPr="00000000">
        <w:rPr>
          <w:rtl w:val="0"/>
        </w:rPr>
        <w:t xml:space="preserve">8</w:t>
      </w:r>
      <w:r w:rsidDel="00000000" w:rsidR="00000000" w:rsidRPr="00000000">
        <w:rPr>
          <w:rFonts w:ascii="Calibri" w:cs="Calibri" w:eastAsia="Calibri" w:hAnsi="Calibri"/>
          <w:sz w:val="22.079999923706055"/>
          <w:szCs w:val="22.079999923706055"/>
          <w:rtl w:val="0"/>
        </w:rPr>
        <w:t xml:space="preserve"> Slotbepaling</w:t>
      </w:r>
    </w:p>
    <w:p w:rsidR="00000000" w:rsidDel="00000000" w:rsidP="00000000" w:rsidRDefault="00000000" w:rsidRPr="00000000" w14:paraId="00000019">
      <w:pPr>
        <w:widowControl w:val="0"/>
        <w:spacing w:before="251.1260986328125" w:line="240" w:lineRule="auto"/>
        <w:ind w:left="0" w:firstLine="0"/>
        <w:jc w:val="left"/>
        <w:rPr>
          <w:rFonts w:ascii="Calibri" w:cs="Calibri" w:eastAsia="Calibri" w:hAnsi="Calibri"/>
          <w:sz w:val="22.079999923706055"/>
          <w:szCs w:val="22.079999923706055"/>
        </w:rPr>
      </w:pPr>
      <w:r w:rsidDel="00000000" w:rsidR="00000000" w:rsidRPr="00000000">
        <w:br w:type="page"/>
      </w:r>
      <w:r w:rsidDel="00000000" w:rsidR="00000000" w:rsidRPr="00000000">
        <w:rPr>
          <w:rtl w:val="0"/>
        </w:rPr>
      </w:r>
    </w:p>
    <w:p w:rsidR="00000000" w:rsidDel="00000000" w:rsidP="00000000" w:rsidRDefault="00000000" w:rsidRPr="00000000" w14:paraId="0000001A">
      <w:pPr>
        <w:widowControl w:val="0"/>
        <w:spacing w:before="251.1260986328125" w:line="240" w:lineRule="auto"/>
        <w:ind w:left="0" w:firstLine="0"/>
        <w:rPr>
          <w:rFonts w:ascii="Calibri" w:cs="Calibri" w:eastAsia="Calibri" w:hAnsi="Calibri"/>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 Het recht om deel te nemen</w:t>
      </w:r>
      <w:r w:rsidDel="00000000" w:rsidR="00000000" w:rsidRPr="00000000">
        <w:rPr>
          <w:rFonts w:ascii="Calibri" w:cs="Calibri" w:eastAsia="Calibri" w:hAnsi="Calibri"/>
          <w:i w:val="1"/>
          <w:iCs w:val="1"/>
          <w:sz w:val="22.079999923706055"/>
          <w:szCs w:val="22.079999923706055"/>
          <w:rtl w:val="0"/>
        </w:rPr>
        <w:t xml:space="preserve"> </w:t>
      </w:r>
    </w:p>
    <w:p w:rsidR="00000000" w:rsidDel="00000000" w:rsidP="00000000" w:rsidRDefault="00000000" w:rsidRPr="00000000" w14:paraId="0000001B">
      <w:pPr>
        <w:widowControl w:val="0"/>
        <w:spacing w:before="150.3271484375" w:line="282.4957752227783" w:lineRule="auto"/>
        <w:ind w:left="371.74102783203125" w:right="545.753173828125" w:hanging="347.4530029296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1. Deelname aan Studentensport Nederland (SSN) evenementen is alleen mogelijk indien wordt voldaan de volgende eisen: </w:t>
      </w:r>
    </w:p>
    <w:p w:rsidR="00000000" w:rsidDel="00000000" w:rsidP="00000000" w:rsidRDefault="00000000" w:rsidRPr="00000000" w14:paraId="0000001C">
      <w:pPr>
        <w:widowControl w:val="0"/>
        <w:spacing w:before="11.031494140625" w:line="278.14873695373535" w:lineRule="auto"/>
        <w:ind w:left="1081.3552856445312" w:right="538.121337890625" w:hanging="359.7792053222656"/>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 De deelnemer is voltijd HBO-/WO-student of was voltijd HBO-/WO-student in het  collegejaar voorafgaand aan het huidige collegejaar. </w:t>
      </w:r>
    </w:p>
    <w:p w:rsidR="00000000" w:rsidDel="00000000" w:rsidP="00000000" w:rsidRDefault="00000000" w:rsidRPr="00000000" w14:paraId="0000001D">
      <w:pPr>
        <w:widowControl w:val="0"/>
        <w:spacing w:before="19.23095703125" w:line="278.14985275268555" w:lineRule="auto"/>
        <w:ind w:left="1081.3552856445312" w:right="538.026123046875" w:hanging="353.1552124023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b. De deelnemer komt uit voor het Overkoepelende Studenten Sport Orgaan (OSSO) dat de  onderwijsinstelling vertegenwoordigt, of voor een bij SSN aangesloten onderwijsinstelling die gevestigd is in de stad waarin de deelnemer studeert.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widowControl w:val="0"/>
        <w:spacing w:before="19.229736328125" w:line="278.51128578186035" w:lineRule="auto"/>
        <w:ind w:left="1082.0176696777344" w:right="547.674560546875" w:hanging="360.6623840332031"/>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c. De deelnemer heeft een minimumleeftijd van zestien jaar en een maximumleeftijd van  dertig jaar. </w:t>
      </w:r>
    </w:p>
    <w:p w:rsidR="00000000" w:rsidDel="00000000" w:rsidP="00000000" w:rsidRDefault="00000000" w:rsidRPr="00000000" w14:paraId="0000001F">
      <w:pPr>
        <w:widowControl w:val="0"/>
        <w:spacing w:before="12.42919921875" w:line="280.1415824890137" w:lineRule="auto"/>
        <w:ind w:left="371.74102783203125" w:right="536.898193359375" w:hanging="353.8562011718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2. Het is in een beperkt aantal gevallen mogelijk om studenten, die niet voldoen aan de eis  genoemd in artikel 1 lid 1, toe te laten tot een NSK. Dit is uitsluitend mogelijk tegen betaling van een toeslag boven op het inschrijfgeld (deze toeslag staat verder beschreven in Artikel 7 Inschrijfgeld). Studenten die in aanmerking komen voor de toeslagregeling studeren aan een  HBO-instelling die niet vertegenwoordigd wordt door een OSSO of een bij de vereniging SSN  aangesloten stad/onderwijsinstelling die de kerntaken van SSN financiert.</w:t>
      </w:r>
    </w:p>
    <w:p w:rsidR="00000000" w:rsidDel="00000000" w:rsidP="00000000" w:rsidRDefault="00000000" w:rsidRPr="00000000" w14:paraId="00000020">
      <w:pPr>
        <w:widowControl w:val="0"/>
        <w:spacing w:before="12.42919921875" w:line="280.1415824890137" w:lineRule="auto"/>
        <w:ind w:left="371.74102783203125" w:right="536.898193359375" w:hanging="353.8562011718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3. Bij een overschrijding van de deelnamecapaciteit wordt voorrang verleend aan deelnemers die  vertegenwoordigd worden door een organisatie die de kerntaken van het SSN financiert. </w:t>
      </w:r>
    </w:p>
    <w:p w:rsidR="00000000" w:rsidDel="00000000" w:rsidP="00000000" w:rsidRDefault="00000000" w:rsidRPr="00000000" w14:paraId="00000021">
      <w:pPr>
        <w:widowControl w:val="0"/>
        <w:spacing w:before="212.030029296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2 Deelnamebewijs </w:t>
      </w:r>
    </w:p>
    <w:p w:rsidR="00000000" w:rsidDel="00000000" w:rsidP="00000000" w:rsidRDefault="00000000" w:rsidRPr="00000000" w14:paraId="00000022">
      <w:pPr>
        <w:widowControl w:val="0"/>
        <w:spacing w:before="150.325927734375" w:line="278.51160049438477" w:lineRule="auto"/>
        <w:ind w:left="22.080078125" w:right="537.0703125" w:firstLine="1.987152099609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deelnemer is verplicht om een bewijs van inschrijving aan de HBO-/WO-onderwijsinstelling van  het huidige of vorige collegejaar tijdens het NSK te kunnen tonen. </w:t>
      </w:r>
    </w:p>
    <w:p w:rsidR="00000000" w:rsidDel="00000000" w:rsidP="00000000" w:rsidRDefault="00000000" w:rsidRPr="00000000" w14:paraId="00000023">
      <w:pPr>
        <w:widowControl w:val="0"/>
        <w:spacing w:before="210.8953857421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3 Verlies van het recht om deel te nemen </w:t>
      </w:r>
    </w:p>
    <w:p w:rsidR="00000000" w:rsidDel="00000000" w:rsidP="00000000" w:rsidRDefault="00000000" w:rsidRPr="00000000" w14:paraId="00000024">
      <w:pPr>
        <w:widowControl w:val="0"/>
        <w:spacing w:before="155.1263427734375" w:line="282.4955463409424" w:lineRule="auto"/>
        <w:ind w:left="22.080078125" w:right="544.320068359375" w:firstLine="1.987152099609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Overtreding van de bepalingen omtrent het recht om deel te nemen, betekent automatisch het verlies van dit recht</w:t>
      </w:r>
      <w:r w:rsidDel="00000000" w:rsidR="00000000" w:rsidRPr="00000000">
        <w:rPr>
          <w:rtl w:val="0"/>
        </w:rPr>
      </w:r>
    </w:p>
    <w:p w:rsidR="00000000" w:rsidDel="00000000" w:rsidP="00000000" w:rsidRDefault="00000000" w:rsidRPr="00000000" w14:paraId="00000025">
      <w:pPr>
        <w:widowControl w:val="0"/>
        <w:spacing w:before="207.829589843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4 Deelname aan de wedstrijd </w:t>
      </w:r>
    </w:p>
    <w:p w:rsidR="00000000" w:rsidDel="00000000" w:rsidP="00000000" w:rsidRDefault="00000000" w:rsidRPr="00000000" w14:paraId="00000026">
      <w:pPr>
        <w:widowControl w:val="0"/>
        <w:spacing w:before="155.1263427734375" w:line="278.1493663787842" w:lineRule="auto"/>
        <w:ind w:left="22.080078125" w:right="546.334228515625" w:firstLine="1.987152099609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deelnemers dienen zich uiterlijk een half uur voor aanvang van de wedstrijd te hebben aangemeld bij het wedstrijdsecretariaat. </w:t>
      </w:r>
    </w:p>
    <w:p w:rsidR="00000000" w:rsidDel="00000000" w:rsidP="00000000" w:rsidRDefault="00000000" w:rsidRPr="00000000" w14:paraId="00000027">
      <w:pPr>
        <w:widowControl w:val="0"/>
        <w:spacing w:before="211.229248046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5 Niet doorgaan van de wedstrijd </w:t>
      </w:r>
    </w:p>
    <w:p w:rsidR="00000000" w:rsidDel="00000000" w:rsidP="00000000" w:rsidRDefault="00000000" w:rsidRPr="00000000" w14:paraId="00000028">
      <w:pPr>
        <w:widowControl w:val="0"/>
        <w:spacing w:before="155.5267333984375" w:line="280.3226852416992" w:lineRule="auto"/>
        <w:ind w:left="9.273681640625" w:right="538.426513671875" w:firstLine="14.7935485839843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Het NSK wordt in overleg met het Dagelijks Bestuur van SSN afgelast, indien er na de sluitingsdatum  van de inschrijving, minder dan vijftien deelnemers uit zes erkende OSSO’s hebben  ingeschreven. </w:t>
      </w:r>
    </w:p>
    <w:p w:rsidR="00000000" w:rsidDel="00000000" w:rsidP="00000000" w:rsidRDefault="00000000" w:rsidRPr="00000000" w14:paraId="00000029">
      <w:pPr>
        <w:widowControl w:val="0"/>
        <w:spacing w:before="209.229736328125" w:line="240" w:lineRule="auto"/>
        <w:rPr>
          <w:b w:val="1"/>
          <w:bCs w:val="1"/>
          <w:i w:val="1"/>
          <w:iCs w:val="1"/>
        </w:rPr>
      </w:pPr>
      <w:r w:rsidDel="00000000" w:rsidR="00000000" w:rsidRPr="00000000">
        <w:rPr>
          <w:rtl w:val="0"/>
        </w:rPr>
      </w:r>
    </w:p>
    <w:p w:rsidR="00000000" w:rsidDel="00000000" w:rsidP="00000000" w:rsidRDefault="00000000" w:rsidRPr="00000000" w14:paraId="0000002A">
      <w:pPr>
        <w:widowControl w:val="0"/>
        <w:spacing w:before="209.229736328125" w:line="240" w:lineRule="auto"/>
        <w:jc w:val="left"/>
        <w:rPr>
          <w:rFonts w:ascii="Calibri" w:cs="Calibri" w:eastAsia="Calibri" w:hAnsi="Calibri"/>
          <w:b w:val="1"/>
          <w:bCs w:val="1"/>
          <w:i w:val="1"/>
          <w:iCs w:val="1"/>
          <w:sz w:val="22.079999923706055"/>
          <w:szCs w:val="22.079999923706055"/>
        </w:rPr>
      </w:pPr>
      <w:r w:rsidDel="00000000" w:rsidR="00000000" w:rsidRPr="00000000">
        <w:rPr>
          <w:b w:val="1"/>
          <w:bCs w:val="1"/>
          <w:i w:val="1"/>
          <w:iCs w:val="1"/>
          <w:rtl w:val="0"/>
        </w:rPr>
        <w:t xml:space="preserve">*</w:t>
      </w:r>
      <w:r w:rsidDel="00000000" w:rsidR="00000000" w:rsidRPr="00000000">
        <w:rPr>
          <w:rtl w:val="0"/>
        </w:rPr>
        <w:t xml:space="preserve"> Indien de deelnemer in het huidige collegejaar niet ingeschreven staat bij een  onderwijsinstelling, kan de deelnemer uitkomen voor het OSSO of de onderwijsinstelling  waar de deelnemer afgelopen collegejaar een studentensport abonnement heeft. Het gaat hier om een jaarabonnement. </w:t>
      </w:r>
      <w:r w:rsidDel="00000000" w:rsidR="00000000" w:rsidRPr="00000000">
        <w:br w:type="page"/>
      </w:r>
      <w:r w:rsidDel="00000000" w:rsidR="00000000" w:rsidRPr="00000000">
        <w:rPr>
          <w:rtl w:val="0"/>
        </w:rPr>
      </w:r>
    </w:p>
    <w:p w:rsidR="00000000" w:rsidDel="00000000" w:rsidP="00000000" w:rsidRDefault="00000000" w:rsidRPr="00000000" w14:paraId="0000002B">
      <w:pPr>
        <w:widowControl w:val="0"/>
        <w:spacing w:before="209.229736328125" w:line="240" w:lineRule="auto"/>
        <w:rPr>
          <w:rFonts w:ascii="Calibri" w:cs="Calibri" w:eastAsia="Calibri" w:hAnsi="Calibri"/>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6 Inschrijving</w:t>
      </w:r>
      <w:r w:rsidDel="00000000" w:rsidR="00000000" w:rsidRPr="00000000">
        <w:rPr>
          <w:rFonts w:ascii="Calibri" w:cs="Calibri" w:eastAsia="Calibri" w:hAnsi="Calibri"/>
          <w:i w:val="1"/>
          <w:iCs w:val="1"/>
          <w:sz w:val="22.079999923706055"/>
          <w:szCs w:val="22.079999923706055"/>
          <w:rtl w:val="0"/>
        </w:rPr>
        <w:t xml:space="preserve"> </w:t>
      </w:r>
    </w:p>
    <w:p w:rsidR="00000000" w:rsidDel="00000000" w:rsidP="00000000" w:rsidRDefault="00000000" w:rsidRPr="00000000" w14:paraId="0000002C">
      <w:pPr>
        <w:widowControl w:val="0"/>
        <w:spacing w:before="155.12649536132812" w:line="282.9664421081543" w:lineRule="auto"/>
        <w:ind w:left="24.28802490234375" w:right="539.3505859375" w:hanging="0.220794677734375"/>
        <w:rPr>
          <w:rFonts w:ascii="Calibri" w:cs="Calibri" w:eastAsia="Calibri" w:hAnsi="Calibri"/>
          <w:color w:val="8c8c8c"/>
          <w:sz w:val="22.079999923706055"/>
          <w:szCs w:val="22.079999923706055"/>
        </w:rPr>
      </w:pPr>
      <w:r w:rsidDel="00000000" w:rsidR="00000000" w:rsidRPr="00000000">
        <w:rPr>
          <w:rFonts w:ascii="Calibri" w:cs="Calibri" w:eastAsia="Calibri" w:hAnsi="Calibri"/>
          <w:sz w:val="22.079999923706055"/>
          <w:szCs w:val="22.079999923706055"/>
          <w:rtl w:val="0"/>
        </w:rPr>
        <w:t xml:space="preserve">Voor een geldige inschrijving dient voldaan te zijn aan de volgende eisen: </w:t>
      </w:r>
      <w:r w:rsidDel="00000000" w:rsidR="00000000" w:rsidRPr="00000000">
        <w:rPr>
          <w:rtl w:val="0"/>
        </w:rPr>
      </w:r>
    </w:p>
    <w:p w:rsidR="00000000" w:rsidDel="00000000" w:rsidP="00000000" w:rsidRDefault="00000000" w:rsidRPr="00000000" w14:paraId="0000002D">
      <w:pPr>
        <w:widowControl w:val="0"/>
        <w:spacing w:line="280.3228282928467" w:lineRule="auto"/>
        <w:ind w:left="375.4945373535156" w:right="537.493896484375" w:hanging="351.2065124511719"/>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1. De deelnemer dient zich in te schrijven op de website van NSK Tjas (nsk.tjas.nl). De  inschrijving sluit op donderdag 20 november</w:t>
      </w:r>
      <w:r w:rsidDel="00000000" w:rsidR="00000000" w:rsidRPr="00000000">
        <w:rPr>
          <w:rFonts w:ascii="Calibri" w:cs="Calibri" w:eastAsia="Calibri" w:hAnsi="Calibri"/>
          <w:sz w:val="22.079999923706055"/>
          <w:szCs w:val="22.079999923706055"/>
          <w:rtl w:val="0"/>
        </w:rPr>
        <w:t xml:space="preserve"> 2025 om 23:59</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2E">
      <w:pPr>
        <w:widowControl w:val="0"/>
        <w:spacing w:before="12.42919921875" w:line="279.7801208496094" w:lineRule="auto"/>
        <w:ind w:left="735.9762573242188" w:right="539.2041015625" w:hanging="718.0914306640625"/>
        <w:rPr/>
      </w:pPr>
      <w:r w:rsidDel="00000000" w:rsidR="00000000" w:rsidRPr="00000000">
        <w:rPr>
          <w:rtl w:val="0"/>
        </w:rPr>
      </w:r>
    </w:p>
    <w:p w:rsidR="00000000" w:rsidDel="00000000" w:rsidP="00000000" w:rsidRDefault="00000000" w:rsidRPr="00000000" w14:paraId="0000002F">
      <w:pPr>
        <w:widowControl w:val="0"/>
        <w:spacing w:before="12.42919921875" w:line="279.7801208496094" w:lineRule="auto"/>
        <w:ind w:left="735.9762573242188" w:right="539.2041015625" w:hanging="718.091430664062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2. Het inschrijfgeld dient volgens één van de volgende wijzen betaald te worden:  </w:t>
      </w:r>
    </w:p>
    <w:p w:rsidR="00000000" w:rsidDel="00000000" w:rsidP="00000000" w:rsidRDefault="00000000" w:rsidRPr="00000000" w14:paraId="00000030">
      <w:pPr>
        <w:widowControl w:val="0"/>
        <w:spacing w:before="12.42919921875" w:line="279.7801208496094" w:lineRule="auto"/>
        <w:ind w:left="1455.9762573242188" w:right="539.2041015625" w:hanging="718.0914306640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 Indien de deelnemer lid is van een studentenschaatsvereniging wordt het inschrijfgeld via de penningmeester van de betreffende vereniging geïnd.</w:t>
      </w:r>
    </w:p>
    <w:p w:rsidR="00000000" w:rsidDel="00000000" w:rsidP="00000000" w:rsidRDefault="00000000" w:rsidRPr="00000000" w14:paraId="00000031">
      <w:pPr>
        <w:widowControl w:val="0"/>
        <w:spacing w:before="17.728271484375" w:line="279.09175872802734" w:lineRule="auto"/>
        <w:ind w:left="1100.3921508789062" w:right="538.37158203125" w:hanging="357.7919006347656"/>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b. Indien de deelnemer geen lid is van een studenschaatsvereniging, dient het inschrijfgeld  betaald te worden op locatie voor de aanvang van de wedstrijd. </w:t>
      </w:r>
      <w:r w:rsidDel="00000000" w:rsidR="00000000" w:rsidRPr="00000000">
        <w:rPr>
          <w:rtl w:val="0"/>
        </w:rPr>
      </w:r>
    </w:p>
    <w:p w:rsidR="00000000" w:rsidDel="00000000" w:rsidP="00000000" w:rsidRDefault="00000000" w:rsidRPr="00000000" w14:paraId="00000032">
      <w:pPr>
        <w:widowControl w:val="0"/>
        <w:spacing w:before="209.7290039062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7 Inschrijfgeld </w:t>
      </w:r>
    </w:p>
    <w:p w:rsidR="00000000" w:rsidDel="00000000" w:rsidP="00000000" w:rsidRDefault="00000000" w:rsidRPr="00000000" w14:paraId="00000033">
      <w:pPr>
        <w:widowControl w:val="0"/>
        <w:spacing w:before="155.1263427734375" w:line="240" w:lineRule="auto"/>
        <w:ind w:left="24.0672302246093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Het inschrijfgeld voor het NSK Marathon bedraagt ongeveer €25 en </w:t>
      </w:r>
      <w:r w:rsidDel="00000000" w:rsidR="00000000" w:rsidRPr="00000000">
        <w:rPr>
          <w:rFonts w:ascii="Calibri" w:cs="Calibri" w:eastAsia="Calibri" w:hAnsi="Calibri"/>
          <w:sz w:val="22.079999923706055"/>
          <w:szCs w:val="22.079999923706055"/>
          <w:rtl w:val="0"/>
        </w:rPr>
        <w:t xml:space="preserve">maximaal €30. </w:t>
      </w:r>
      <w:r w:rsidDel="00000000" w:rsidR="00000000" w:rsidRPr="00000000">
        <w:rPr>
          <w:rtl w:val="0"/>
        </w:rPr>
      </w:r>
    </w:p>
    <w:p w:rsidR="00000000" w:rsidDel="00000000" w:rsidP="00000000" w:rsidRDefault="00000000" w:rsidRPr="00000000" w14:paraId="00000034">
      <w:pPr>
        <w:widowControl w:val="0"/>
        <w:spacing w:before="12.2625732421875" w:line="282.4955463409424" w:lineRule="auto"/>
        <w:ind w:left="15.897674560546875" w:right="537.921142578125" w:firstLine="8.1695556640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Indien de deelnemer via de toeslagregeling, beschreven in Artikel 1 lid 2, deelneemt aan het </w:t>
      </w:r>
      <w:r w:rsidDel="00000000" w:rsidR="00000000" w:rsidRPr="00000000">
        <w:rPr>
          <w:rFonts w:ascii="Calibri" w:cs="Calibri" w:eastAsia="Calibri" w:hAnsi="Calibri"/>
          <w:sz w:val="22.079999923706055"/>
          <w:szCs w:val="22.079999923706055"/>
          <w:rtl w:val="0"/>
        </w:rPr>
        <w:t xml:space="preserve">NSK  dient er een toeslag van 30% boven op het reguliere inschrijfgeld betaald te worden</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35">
      <w:pPr>
        <w:widowControl w:val="0"/>
        <w:spacing w:before="207.2302246093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8 Deelnemers </w:t>
      </w:r>
    </w:p>
    <w:p w:rsidR="00000000" w:rsidDel="00000000" w:rsidP="00000000" w:rsidRDefault="00000000" w:rsidRPr="00000000" w14:paraId="00000036">
      <w:pPr>
        <w:widowControl w:val="0"/>
        <w:spacing w:before="155.5255126953125" w:line="279.5980739593506" w:lineRule="auto"/>
        <w:ind w:left="19.871978759765625" w:right="538.08349609375" w:firstLine="4.195251464843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Het maximumaantal deelnemers verschilt per categorie.</w:t>
      </w:r>
      <w:r w:rsidDel="00000000" w:rsidR="00000000" w:rsidRPr="00000000">
        <w:rPr>
          <w:rFonts w:ascii="Calibri" w:cs="Calibri" w:eastAsia="Calibri" w:hAnsi="Calibri"/>
          <w:sz w:val="22.079999923706055"/>
          <w:szCs w:val="22.079999923706055"/>
          <w:rtl w:val="0"/>
        </w:rPr>
        <w:t xml:space="preserve"> Het precieze aantal is weergegeven in de onderstaande tabel.  Indien het maximum aantal deelnemers is bereikt zal er een wachtrij komen op basis van moment van inschrijven.</w:t>
      </w:r>
    </w:p>
    <w:p w:rsidR="00000000" w:rsidDel="00000000" w:rsidP="00000000" w:rsidRDefault="00000000" w:rsidRPr="00000000" w14:paraId="00000037">
      <w:pPr>
        <w:widowControl w:val="0"/>
        <w:spacing w:before="155.5255126953125" w:line="279.5980739593506" w:lineRule="auto"/>
        <w:ind w:left="19.871978759765625" w:right="538.08349609375" w:firstLine="4.19525146484375"/>
        <w:jc w:val="both"/>
        <w:rPr>
          <w:rFonts w:ascii="Calibri" w:cs="Calibri" w:eastAsia="Calibri" w:hAnsi="Calibri"/>
          <w:sz w:val="22.079999923706055"/>
          <w:szCs w:val="22.079999923706055"/>
        </w:rPr>
      </w:pPr>
      <w:r w:rsidDel="00000000" w:rsidR="00000000" w:rsidRPr="00000000">
        <w:rPr>
          <w:rtl w:val="0"/>
        </w:rPr>
        <w:t xml:space="preserve">De indeling van de deelnemers wordt gemaakt aan de hand van de door de deelnemers aangegeven seizoenstijden en persoonlijke records. </w:t>
      </w:r>
      <w:r w:rsidDel="00000000" w:rsidR="00000000" w:rsidRPr="00000000">
        <w:rPr>
          <w:rFonts w:ascii="Calibri" w:cs="Calibri" w:eastAsia="Calibri" w:hAnsi="Calibri"/>
          <w:sz w:val="22.079999923706055"/>
          <w:szCs w:val="22.079999923706055"/>
          <w:rtl w:val="0"/>
        </w:rPr>
        <w:t xml:space="preserve">Alle tijden dienen voor de sluiting van de inschrijving gereden te zijn. Tijden gereden tussen de sluiting van de inschrijving en de wedstrijd worden niet meegenomen. </w:t>
      </w:r>
    </w:p>
    <w:p w:rsidR="00000000" w:rsidDel="00000000" w:rsidP="00000000" w:rsidRDefault="00000000" w:rsidRPr="00000000" w14:paraId="00000038">
      <w:pPr>
        <w:widowControl w:val="0"/>
        <w:spacing w:before="155.5255126953125" w:line="279.5980739593506" w:lineRule="auto"/>
        <w:ind w:left="19.871978759765625" w:right="538.08349609375" w:firstLine="4.19525146484375"/>
        <w:jc w:val="both"/>
        <w:rPr>
          <w:rFonts w:ascii="Calibri" w:cs="Calibri" w:eastAsia="Calibri" w:hAnsi="Calibri"/>
          <w:sz w:val="22.079999923706055"/>
          <w:szCs w:val="22.079999923706055"/>
        </w:rPr>
      </w:pPr>
      <w:r w:rsidDel="00000000" w:rsidR="00000000" w:rsidRPr="00000000">
        <w:rPr>
          <w:rtl w:val="0"/>
        </w:rPr>
        <w:t xml:space="preserve">Heren*</w:t>
      </w:r>
      <w:r w:rsidDel="00000000" w:rsidR="00000000" w:rsidRPr="00000000">
        <w:rPr>
          <w:rtl w:val="0"/>
        </w:rPr>
      </w:r>
    </w:p>
    <w:tbl>
      <w:tblPr>
        <w:tblStyle w:val="Table1"/>
        <w:tblW w:w="9009.128021240234" w:type="dxa"/>
        <w:jc w:val="left"/>
        <w:tblInd w:w="19.8719787597656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52.2820053100586"/>
        <w:gridCol w:w="2252.2820053100586"/>
        <w:gridCol w:w="2252.2820053100586"/>
        <w:gridCol w:w="2252.2820053100586"/>
        <w:tblGridChange w:id="0">
          <w:tblGrid>
            <w:gridCol w:w="2252.2820053100586"/>
            <w:gridCol w:w="2252.2820053100586"/>
            <w:gridCol w:w="2252.2820053100586"/>
            <w:gridCol w:w="2252.28200531005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rPr/>
            </w:pPr>
            <w:r w:rsidDel="00000000" w:rsidR="00000000" w:rsidRPr="00000000">
              <w:rPr>
                <w:rtl w:val="0"/>
              </w:rPr>
              <w:t xml:space="preserve">Categorie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rPr/>
            </w:pPr>
            <w:r w:rsidDel="00000000" w:rsidR="00000000" w:rsidRPr="00000000">
              <w:rPr>
                <w:rtl w:val="0"/>
              </w:rPr>
              <w:t xml:space="preserve">500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rPr/>
            </w:pPr>
            <w:r w:rsidDel="00000000" w:rsidR="00000000" w:rsidRPr="00000000">
              <w:rPr>
                <w:rtl w:val="0"/>
              </w:rPr>
              <w:t xml:space="preserve">1000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rPr/>
            </w:pPr>
            <w:r w:rsidDel="00000000" w:rsidR="00000000" w:rsidRPr="00000000">
              <w:rPr>
                <w:rtl w:val="0"/>
              </w:rPr>
              <w:t xml:space="preserve">1500 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rPr/>
            </w:pP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rPr/>
            </w:pPr>
            <w:r w:rsidDel="00000000" w:rsidR="00000000" w:rsidRPr="00000000">
              <w:rPr>
                <w:rtl w:val="0"/>
              </w:rPr>
              <w:t xml:space="preserve">≤ 43,0 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rPr/>
            </w:pPr>
            <w:r w:rsidDel="00000000" w:rsidR="00000000" w:rsidRPr="00000000">
              <w:rPr>
                <w:rtl w:val="0"/>
              </w:rPr>
              <w:t xml:space="preserve">≤ 1:26,0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rPr/>
            </w:pPr>
            <w:r w:rsidDel="00000000" w:rsidR="00000000" w:rsidRPr="00000000">
              <w:rPr>
                <w:rtl w:val="0"/>
              </w:rPr>
              <w:t xml:space="preserve">≤ 2:10,0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rPr/>
            </w:pPr>
            <w:r w:rsidDel="00000000" w:rsidR="00000000" w:rsidRPr="00000000">
              <w:rPr>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rPr/>
            </w:pPr>
            <w:r w:rsidDel="00000000" w:rsidR="00000000" w:rsidRPr="00000000">
              <w:rPr>
                <w:rtl w:val="0"/>
              </w:rPr>
              <w:t xml:space="preserve">43,1 – </w:t>
            </w:r>
            <w:r w:rsidDel="00000000" w:rsidR="00000000" w:rsidRPr="00000000">
              <w:rPr>
                <w:rtl w:val="0"/>
              </w:rPr>
              <w:t xml:space="preserve">48,0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rPr/>
            </w:pPr>
            <w:r w:rsidDel="00000000" w:rsidR="00000000" w:rsidRPr="00000000">
              <w:rPr>
                <w:rtl w:val="0"/>
              </w:rPr>
              <w:t xml:space="preserve">1:26,1 – </w:t>
            </w:r>
            <w:r w:rsidDel="00000000" w:rsidR="00000000" w:rsidRPr="00000000">
              <w:rPr>
                <w:rtl w:val="0"/>
              </w:rPr>
              <w:t xml:space="preserve">1:38,0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rPr/>
            </w:pPr>
            <w:r w:rsidDel="00000000" w:rsidR="00000000" w:rsidRPr="00000000">
              <w:rPr>
                <w:rtl w:val="0"/>
              </w:rPr>
              <w:t xml:space="preserve">2:10,1 – </w:t>
            </w:r>
            <w:r w:rsidDel="00000000" w:rsidR="00000000" w:rsidRPr="00000000">
              <w:rPr>
                <w:rtl w:val="0"/>
              </w:rPr>
              <w:t xml:space="preserve">2:28,0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rPr/>
            </w:pPr>
            <w:r w:rsidDel="00000000" w:rsidR="00000000" w:rsidRPr="00000000">
              <w:rPr>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rPr/>
            </w:pPr>
            <w:r w:rsidDel="00000000" w:rsidR="00000000" w:rsidRPr="00000000">
              <w:rPr>
                <w:rtl w:val="0"/>
              </w:rPr>
              <w:t xml:space="preserve">48,1 – </w:t>
            </w:r>
            <w:r w:rsidDel="00000000" w:rsidR="00000000" w:rsidRPr="00000000">
              <w:rPr>
                <w:rtl w:val="0"/>
              </w:rPr>
              <w:t xml:space="preserve">55,0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rPr/>
            </w:pPr>
            <w:r w:rsidDel="00000000" w:rsidR="00000000" w:rsidRPr="00000000">
              <w:rPr>
                <w:rtl w:val="0"/>
              </w:rPr>
              <w:t xml:space="preserve">1:38,1 – </w:t>
            </w:r>
            <w:r w:rsidDel="00000000" w:rsidR="00000000" w:rsidRPr="00000000">
              <w:rPr>
                <w:rtl w:val="0"/>
              </w:rPr>
              <w:t xml:space="preserve">1:45,0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rPr/>
            </w:pPr>
            <w:r w:rsidDel="00000000" w:rsidR="00000000" w:rsidRPr="00000000">
              <w:rPr>
                <w:rtl w:val="0"/>
              </w:rPr>
              <w:t xml:space="preserve">2:28,1 – </w:t>
            </w:r>
            <w:r w:rsidDel="00000000" w:rsidR="00000000" w:rsidRPr="00000000">
              <w:rPr>
                <w:rtl w:val="0"/>
              </w:rPr>
              <w:t xml:space="preserve">2:48,0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rPr/>
            </w:pPr>
            <w:r w:rsidDel="00000000" w:rsidR="00000000" w:rsidRPr="00000000">
              <w:rPr>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rPr/>
            </w:pPr>
            <w:r w:rsidDel="00000000" w:rsidR="00000000" w:rsidRPr="00000000">
              <w:rPr>
                <w:rtl w:val="0"/>
              </w:rPr>
              <w:t xml:space="preserve">&gt; </w:t>
            </w:r>
            <w:r w:rsidDel="00000000" w:rsidR="00000000" w:rsidRPr="00000000">
              <w:rPr>
                <w:rtl w:val="0"/>
              </w:rPr>
              <w:t xml:space="preserve">55,1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rPr/>
            </w:pPr>
            <w:r w:rsidDel="00000000" w:rsidR="00000000" w:rsidRPr="00000000">
              <w:rPr>
                <w:rtl w:val="0"/>
              </w:rPr>
              <w:t xml:space="preserve">&gt;</w:t>
            </w:r>
            <w:r w:rsidDel="00000000" w:rsidR="00000000" w:rsidRPr="00000000">
              <w:rPr>
                <w:rtl w:val="0"/>
              </w:rPr>
              <w:t xml:space="preserve">1:45,1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rPr/>
            </w:pPr>
            <w:r w:rsidDel="00000000" w:rsidR="00000000" w:rsidRPr="00000000">
              <w:rPr>
                <w:rtl w:val="0"/>
              </w:rPr>
              <w:t xml:space="preserve">&gt;</w:t>
            </w:r>
            <w:r w:rsidDel="00000000" w:rsidR="00000000" w:rsidRPr="00000000">
              <w:rPr>
                <w:rtl w:val="0"/>
              </w:rPr>
              <w:t xml:space="preserve">2:48,1 </w:t>
            </w:r>
            <w:r w:rsidDel="00000000" w:rsidR="00000000" w:rsidRPr="00000000">
              <w:rPr>
                <w:rtl w:val="0"/>
              </w:rPr>
            </w:r>
          </w:p>
        </w:tc>
      </w:tr>
    </w:tbl>
    <w:p w:rsidR="00000000" w:rsidDel="00000000" w:rsidP="00000000" w:rsidRDefault="00000000" w:rsidRPr="00000000" w14:paraId="0000004D">
      <w:pPr>
        <w:widowControl w:val="0"/>
        <w:spacing w:before="155.5255126953125" w:line="279.5980739593506" w:lineRule="auto"/>
        <w:ind w:left="0" w:right="538.08349609375" w:firstLine="0"/>
        <w:jc w:val="both"/>
        <w:rPr/>
      </w:pPr>
      <w:r w:rsidDel="00000000" w:rsidR="00000000" w:rsidRPr="00000000">
        <w:rPr>
          <w:rtl w:val="0"/>
        </w:rPr>
      </w:r>
    </w:p>
    <w:p w:rsidR="00000000" w:rsidDel="00000000" w:rsidP="00000000" w:rsidRDefault="00000000" w:rsidRPr="00000000" w14:paraId="0000004E">
      <w:pPr>
        <w:widowControl w:val="0"/>
        <w:spacing w:before="155.5255126953125" w:line="279.5980739593506" w:lineRule="auto"/>
        <w:ind w:left="19.871978759765625" w:right="538.08349609375" w:firstLine="4.19525146484375"/>
        <w:jc w:val="both"/>
        <w:rPr/>
      </w:pPr>
      <w:r w:rsidDel="00000000" w:rsidR="00000000" w:rsidRPr="00000000">
        <w:rPr>
          <w:rtl w:val="0"/>
        </w:rPr>
        <w:t xml:space="preserve">Dames*</w:t>
      </w:r>
    </w:p>
    <w:tbl>
      <w:tblPr>
        <w:tblStyle w:val="Table2"/>
        <w:tblW w:w="9009.128021240234" w:type="dxa"/>
        <w:jc w:val="left"/>
        <w:tblInd w:w="19.871978759765625" w:type="dxa"/>
        <w:tblBorders>
          <w:top w:color="ff0000" w:space="0" w:sz="4" w:val="single"/>
          <w:left w:color="ff0000" w:space="0" w:sz="4" w:val="single"/>
          <w:bottom w:color="ff0000" w:space="0" w:sz="4" w:val="single"/>
          <w:right w:color="ff0000" w:space="0" w:sz="4" w:val="single"/>
          <w:insideH w:color="ff0000" w:space="0" w:sz="4" w:val="single"/>
          <w:insideV w:color="ff0000" w:space="0" w:sz="4" w:val="single"/>
        </w:tblBorders>
        <w:tblLayout w:type="fixed"/>
        <w:tblLook w:val="0600"/>
      </w:tblPr>
      <w:tblGrid>
        <w:gridCol w:w="2252.2820053100586"/>
        <w:gridCol w:w="2252.2820053100586"/>
        <w:gridCol w:w="2252.2820053100586"/>
        <w:gridCol w:w="2252.2820053100586"/>
        <w:tblGridChange w:id="0">
          <w:tblGrid>
            <w:gridCol w:w="2252.2820053100586"/>
            <w:gridCol w:w="2252.2820053100586"/>
            <w:gridCol w:w="2252.2820053100586"/>
            <w:gridCol w:w="2252.28200531005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rPr/>
            </w:pPr>
            <w:r w:rsidDel="00000000" w:rsidR="00000000" w:rsidRPr="00000000">
              <w:rPr>
                <w:rtl w:val="0"/>
              </w:rPr>
              <w:t xml:space="preserve">Categorie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rPr/>
            </w:pPr>
            <w:r w:rsidDel="00000000" w:rsidR="00000000" w:rsidRPr="00000000">
              <w:rPr>
                <w:rtl w:val="0"/>
              </w:rPr>
              <w:t xml:space="preserve">500 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rPr/>
            </w:pPr>
            <w:r w:rsidDel="00000000" w:rsidR="00000000" w:rsidRPr="00000000">
              <w:rPr>
                <w:rtl w:val="0"/>
              </w:rPr>
              <w:t xml:space="preserve">1000 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rPr/>
            </w:pPr>
            <w:r w:rsidDel="00000000" w:rsidR="00000000" w:rsidRPr="00000000">
              <w:rPr>
                <w:rtl w:val="0"/>
              </w:rPr>
              <w:t xml:space="preserve">1500 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rPr/>
            </w:pPr>
            <w:r w:rsidDel="00000000" w:rsidR="00000000" w:rsidRPr="00000000">
              <w:rPr>
                <w:rtl w:val="0"/>
              </w:rPr>
              <w:t xml:space="preserve">≤ 45,0 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rPr/>
            </w:pPr>
            <w:r w:rsidDel="00000000" w:rsidR="00000000" w:rsidRPr="00000000">
              <w:rPr>
                <w:rtl w:val="0"/>
              </w:rPr>
              <w:t xml:space="preserve">≤ 1:32,0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rPr/>
            </w:pPr>
            <w:r w:rsidDel="00000000" w:rsidR="00000000" w:rsidRPr="00000000">
              <w:rPr>
                <w:rtl w:val="0"/>
              </w:rPr>
              <w:t xml:space="preserve">≤ 2:20,0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rPr/>
            </w:pPr>
            <w:r w:rsidDel="00000000" w:rsidR="00000000" w:rsidRPr="00000000">
              <w:rPr>
                <w:rtl w:val="0"/>
              </w:rPr>
              <w:t xml:space="preserve">45,1 – 52,0 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rPr/>
            </w:pPr>
            <w:r w:rsidDel="00000000" w:rsidR="00000000" w:rsidRPr="00000000">
              <w:rPr>
                <w:rtl w:val="0"/>
              </w:rPr>
              <w:t xml:space="preserve">1:32,1 – 1:45,0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rPr/>
            </w:pPr>
            <w:r w:rsidDel="00000000" w:rsidR="00000000" w:rsidRPr="00000000">
              <w:rPr>
                <w:rtl w:val="0"/>
              </w:rPr>
              <w:t xml:space="preserve">2:20,1 – 2:37,0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rPr/>
            </w:pPr>
            <w:r w:rsidDel="00000000" w:rsidR="00000000" w:rsidRPr="00000000">
              <w:rPr>
                <w:rtl w:val="0"/>
              </w:rPr>
              <w:t xml:space="preserve">52,1 – 57,0 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rPr/>
            </w:pPr>
            <w:r w:rsidDel="00000000" w:rsidR="00000000" w:rsidRPr="00000000">
              <w:rPr>
                <w:rtl w:val="0"/>
              </w:rPr>
              <w:t xml:space="preserve">1:45,1 – 1:55,0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rPr/>
            </w:pPr>
            <w:r w:rsidDel="00000000" w:rsidR="00000000" w:rsidRPr="00000000">
              <w:rPr>
                <w:rtl w:val="0"/>
              </w:rPr>
              <w:t xml:space="preserve">2:37,1 – 2:53,0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t xml:space="preser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rPr/>
            </w:pPr>
            <w:r w:rsidDel="00000000" w:rsidR="00000000" w:rsidRPr="00000000">
              <w:rPr>
                <w:rtl w:val="0"/>
              </w:rPr>
              <w:t xml:space="preserve">&gt;57,1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rPr/>
            </w:pPr>
            <w:r w:rsidDel="00000000" w:rsidR="00000000" w:rsidRPr="00000000">
              <w:rPr>
                <w:rtl w:val="0"/>
              </w:rPr>
              <w:t xml:space="preserve">&gt;1:55,1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rPr/>
            </w:pPr>
            <w:r w:rsidDel="00000000" w:rsidR="00000000" w:rsidRPr="00000000">
              <w:rPr>
                <w:rtl w:val="0"/>
              </w:rPr>
              <w:t xml:space="preserve">&gt;2:53,1 </w:t>
            </w:r>
          </w:p>
        </w:tc>
      </w:tr>
    </w:tbl>
    <w:p w:rsidR="00000000" w:rsidDel="00000000" w:rsidP="00000000" w:rsidRDefault="00000000" w:rsidRPr="00000000" w14:paraId="00000063">
      <w:pPr>
        <w:widowControl w:val="0"/>
        <w:spacing w:before="155.5255126953125" w:line="279.5980739593506" w:lineRule="auto"/>
        <w:ind w:left="19.871978759765625" w:right="538.08349609375" w:firstLine="4.19525146484375"/>
        <w:jc w:val="both"/>
        <w:rPr/>
      </w:pPr>
      <w:r w:rsidDel="00000000" w:rsidR="00000000" w:rsidRPr="00000000">
        <w:rPr>
          <w:rtl w:val="0"/>
        </w:rPr>
      </w:r>
    </w:p>
    <w:p w:rsidR="00000000" w:rsidDel="00000000" w:rsidP="00000000" w:rsidRDefault="00000000" w:rsidRPr="00000000" w14:paraId="00000064">
      <w:pPr>
        <w:widowControl w:val="0"/>
        <w:spacing w:before="155.5255126953125" w:line="279.5980739593506" w:lineRule="auto"/>
        <w:ind w:left="19.871978759765625" w:right="538.08349609375" w:firstLine="4.19525146484375"/>
        <w:jc w:val="both"/>
        <w:rPr/>
      </w:pPr>
      <w:r w:rsidDel="00000000" w:rsidR="00000000" w:rsidRPr="00000000">
        <w:rPr>
          <w:rtl w:val="0"/>
        </w:rPr>
      </w:r>
    </w:p>
    <w:p w:rsidR="00000000" w:rsidDel="00000000" w:rsidP="00000000" w:rsidRDefault="00000000" w:rsidRPr="00000000" w14:paraId="00000065">
      <w:pPr>
        <w:widowControl w:val="0"/>
        <w:spacing w:before="0" w:line="279.5980739593506" w:lineRule="auto"/>
        <w:ind w:left="0" w:right="538.08349609375" w:firstLine="0"/>
        <w:jc w:val="both"/>
        <w:rPr>
          <w:rFonts w:ascii="Calibri" w:cs="Calibri" w:eastAsia="Calibri" w:hAnsi="Calibri"/>
          <w:sz w:val="20.079999923706055"/>
          <w:szCs w:val="20.079999923706055"/>
        </w:rPr>
      </w:pPr>
      <w:r w:rsidDel="00000000" w:rsidR="00000000" w:rsidRPr="00000000">
        <w:rPr>
          <w:rFonts w:ascii="Calibri" w:cs="Calibri" w:eastAsia="Calibri" w:hAnsi="Calibri"/>
          <w:sz w:val="20.079999923706055"/>
          <w:szCs w:val="20.079999923706055"/>
          <w:rtl w:val="0"/>
        </w:rPr>
        <w:t xml:space="preserve">* Rijders hoeven slechts één van de limiettijden te bereiken om deel te kunnen nemen aan de desbetreffende categorie.</w:t>
      </w:r>
    </w:p>
    <w:p w:rsidR="00000000" w:rsidDel="00000000" w:rsidP="00000000" w:rsidRDefault="00000000" w:rsidRPr="00000000" w14:paraId="00000066">
      <w:pPr>
        <w:widowControl w:val="0"/>
        <w:spacing w:before="215.69580078125" w:line="240" w:lineRule="auto"/>
        <w:rPr>
          <w:rFonts w:ascii="Calibri" w:cs="Calibri" w:eastAsia="Calibri" w:hAnsi="Calibri"/>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67">
      <w:pPr>
        <w:widowControl w:val="0"/>
        <w:spacing w:before="215.69580078125" w:line="240" w:lineRule="auto"/>
        <w:rPr>
          <w:rFonts w:ascii="Calibri" w:cs="Calibri" w:eastAsia="Calibri" w:hAnsi="Calibri"/>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9 Programmaonderdelen</w:t>
      </w:r>
      <w:r w:rsidDel="00000000" w:rsidR="00000000" w:rsidRPr="00000000">
        <w:rPr>
          <w:rFonts w:ascii="Calibri" w:cs="Calibri" w:eastAsia="Calibri" w:hAnsi="Calibri"/>
          <w:i w:val="1"/>
          <w:iCs w:val="1"/>
          <w:sz w:val="22.079999923706055"/>
          <w:szCs w:val="22.079999923706055"/>
          <w:rtl w:val="0"/>
        </w:rPr>
        <w:t xml:space="preserve"> </w:t>
      </w:r>
    </w:p>
    <w:p w:rsidR="00000000" w:rsidDel="00000000" w:rsidP="00000000" w:rsidRDefault="00000000" w:rsidRPr="00000000" w14:paraId="00000068">
      <w:pPr>
        <w:widowControl w:val="0"/>
        <w:spacing w:before="155.12664794921875" w:line="279.7552013397217" w:lineRule="auto"/>
        <w:ind w:left="15.014495849609375" w:right="538.468017578125" w:firstLine="1.10397338867187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starttijden worden zo spoedig mogelijk bekendgemaakt op nsk.tjas.nl onder het menu ‘programma’.</w:t>
      </w:r>
      <w:r w:rsidDel="00000000" w:rsidR="00000000" w:rsidRPr="00000000">
        <w:rPr>
          <w:rtl w:val="0"/>
        </w:rPr>
      </w:r>
    </w:p>
    <w:p w:rsidR="00000000" w:rsidDel="00000000" w:rsidP="00000000" w:rsidRDefault="00000000" w:rsidRPr="00000000" w14:paraId="00000069">
      <w:pPr>
        <w:widowControl w:val="0"/>
        <w:spacing w:before="214.5312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10 Juryleden </w:t>
      </w:r>
    </w:p>
    <w:p w:rsidR="00000000" w:rsidDel="00000000" w:rsidP="00000000" w:rsidRDefault="00000000" w:rsidRPr="00000000" w14:paraId="0000006A">
      <w:pPr>
        <w:widowControl w:val="0"/>
        <w:spacing w:before="155.125732421875" w:line="240" w:lineRule="auto"/>
        <w:ind w:left="6.18240356445312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Juryleden worden aangewezen door de organiserende instanties. </w:t>
      </w:r>
    </w:p>
    <w:p w:rsidR="00000000" w:rsidDel="00000000" w:rsidP="00000000" w:rsidRDefault="00000000" w:rsidRPr="00000000" w14:paraId="0000006B">
      <w:pPr>
        <w:widowControl w:val="0"/>
        <w:spacing w:before="246.72607421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11 Aansprakelijkheid </w:t>
      </w:r>
    </w:p>
    <w:p w:rsidR="00000000" w:rsidDel="00000000" w:rsidP="00000000" w:rsidRDefault="00000000" w:rsidRPr="00000000" w14:paraId="0000006C">
      <w:pPr>
        <w:widowControl w:val="0"/>
        <w:spacing w:before="155.128173828125" w:line="278.14985275268555" w:lineRule="auto"/>
        <w:ind w:left="9.273681640625" w:right="543.94409179687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organiserende vereniging is niet aansprakelijk voor schade die tijdens de wedstrijd ontstaat. Vernielingen aan eigendommen van de ijsbaan zullen direct worden verhaald op de desbetreffende personen/verenigingen.</w:t>
      </w:r>
      <w:r w:rsidDel="00000000" w:rsidR="00000000" w:rsidRPr="00000000">
        <w:rPr>
          <w:rtl w:val="0"/>
        </w:rPr>
      </w:r>
    </w:p>
    <w:p w:rsidR="00000000" w:rsidDel="00000000" w:rsidP="00000000" w:rsidRDefault="00000000" w:rsidRPr="00000000" w14:paraId="0000006D">
      <w:pPr>
        <w:widowControl w:val="0"/>
        <w:spacing w:before="216.029052734375" w:line="240" w:lineRule="auto"/>
        <w:rPr>
          <w:rFonts w:ascii="Calibri" w:cs="Calibri" w:eastAsia="Calibri" w:hAnsi="Calibri"/>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12 Diskwalificatie</w:t>
      </w:r>
      <w:r w:rsidDel="00000000" w:rsidR="00000000" w:rsidRPr="00000000">
        <w:rPr>
          <w:rFonts w:ascii="Calibri" w:cs="Calibri" w:eastAsia="Calibri" w:hAnsi="Calibri"/>
          <w:i w:val="1"/>
          <w:iCs w:val="1"/>
          <w:sz w:val="22.079999923706055"/>
          <w:szCs w:val="22.079999923706055"/>
          <w:rtl w:val="0"/>
        </w:rPr>
        <w:t xml:space="preserve"> </w:t>
      </w:r>
    </w:p>
    <w:p w:rsidR="00000000" w:rsidDel="00000000" w:rsidP="00000000" w:rsidRDefault="00000000" w:rsidRPr="00000000" w14:paraId="0000006E">
      <w:pPr>
        <w:widowControl w:val="0"/>
        <w:spacing w:before="155.726318359375" w:line="278.14985275268555" w:lineRule="auto"/>
        <w:ind w:left="22.080078125" w:right="546.771240234375" w:firstLine="1.987152099609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Een overtreding van de deelnemer resulteert in diskwalificatie van de desbetreffende afstand, indien de overtreding wordt bevestigd door de scheidsrechter. De scheidsrechter heeft het recht om de rijder te diskwalificeren voor zowel de reeds gereden afstanden als de nog te rijden afstanden.</w:t>
      </w:r>
      <w:r w:rsidDel="00000000" w:rsidR="00000000" w:rsidRPr="00000000">
        <w:rPr>
          <w:rtl w:val="0"/>
        </w:rPr>
      </w:r>
    </w:p>
    <w:p w:rsidR="00000000" w:rsidDel="00000000" w:rsidP="00000000" w:rsidRDefault="00000000" w:rsidRPr="00000000" w14:paraId="0000006F">
      <w:pPr>
        <w:widowControl w:val="0"/>
        <w:spacing w:before="211.228637695312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13 Brassen </w:t>
      </w:r>
    </w:p>
    <w:p w:rsidR="00000000" w:rsidDel="00000000" w:rsidP="00000000" w:rsidRDefault="00000000" w:rsidRPr="00000000" w14:paraId="00000070">
      <w:pPr>
        <w:widowControl w:val="0"/>
        <w:spacing w:before="155.1263427734375" w:line="280.5033016204834" w:lineRule="auto"/>
        <w:ind w:left="21.417694091796875" w:right="542.142333984375" w:hanging="14.35211181640625"/>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Tijdens de wedstrijden is brassen verboden. Indien deze regel wordt overtreden, zullen de eerdere uitslagen van de deelnemer worden geschrapt.</w:t>
      </w:r>
      <w:r w:rsidDel="00000000" w:rsidR="00000000" w:rsidRPr="00000000">
        <w:rPr>
          <w:rtl w:val="0"/>
        </w:rPr>
      </w:r>
    </w:p>
    <w:p w:rsidR="00000000" w:rsidDel="00000000" w:rsidP="00000000" w:rsidRDefault="00000000" w:rsidRPr="00000000" w14:paraId="00000071">
      <w:pPr>
        <w:widowControl w:val="0"/>
        <w:spacing w:before="209.062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14 Protesten </w:t>
      </w:r>
    </w:p>
    <w:p w:rsidR="00000000" w:rsidDel="00000000" w:rsidP="00000000" w:rsidRDefault="00000000" w:rsidRPr="00000000" w14:paraId="00000072">
      <w:pPr>
        <w:widowControl w:val="0"/>
        <w:spacing w:after="240" w:before="240" w:line="282.61619567871094" w:lineRule="auto"/>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Protesten moeten schriftelijk bij de scheidsrechter worden ingediend. Protesten kunnen alleen worden ingediend door een rijder of rijders die voor de wedstrijd zijn of waren ingeschreven.</w:t>
      </w:r>
    </w:p>
    <w:p w:rsidR="00000000" w:rsidDel="00000000" w:rsidP="00000000" w:rsidRDefault="00000000" w:rsidRPr="00000000" w14:paraId="00000073">
      <w:pPr>
        <w:widowControl w:val="0"/>
        <w:numPr>
          <w:ilvl w:val="0"/>
          <w:numId w:val="1"/>
        </w:numPr>
        <w:spacing w:after="0" w:afterAutospacing="0" w:before="240" w:line="282.61619567871094"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Protesten tegen de samenstelling van de jury moeten binnen een uur na de bekendmaking van de bedoelde samenstelling worden ingediend.</w:t>
      </w:r>
      <w:r w:rsidDel="00000000" w:rsidR="00000000" w:rsidRPr="00000000">
        <w:rPr>
          <w:rtl w:val="0"/>
        </w:rPr>
      </w:r>
    </w:p>
    <w:p w:rsidR="00000000" w:rsidDel="00000000" w:rsidP="00000000" w:rsidRDefault="00000000" w:rsidRPr="00000000" w14:paraId="00000074">
      <w:pPr>
        <w:widowControl w:val="0"/>
        <w:numPr>
          <w:ilvl w:val="0"/>
          <w:numId w:val="1"/>
        </w:numPr>
        <w:spacing w:after="0" w:afterAutospacing="0" w:before="0" w:beforeAutospacing="0" w:line="279.9605083465576" w:lineRule="auto"/>
        <w:ind w:left="720" w:right="543.662109375"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Protest tegen het deelnemen van een rijder moet voor de aanvang van de wedstrijd worden ingediend. Indien er niet onmiddellijk een besluit kan worden genomen, mag de rijder starten, echter de bekendmaking van het resultaat en de verdeling van de prijzen zal worden uitgesteld totdat de beslissing is gevallen.</w:t>
      </w:r>
    </w:p>
    <w:p w:rsidR="00000000" w:rsidDel="00000000" w:rsidP="00000000" w:rsidRDefault="00000000" w:rsidRPr="00000000" w14:paraId="00000075">
      <w:pPr>
        <w:widowControl w:val="0"/>
        <w:numPr>
          <w:ilvl w:val="0"/>
          <w:numId w:val="1"/>
        </w:numPr>
        <w:spacing w:before="0" w:beforeAutospacing="0" w:line="279.9605083465576" w:lineRule="auto"/>
        <w:ind w:left="720" w:right="543.662109375"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Alle andere protesten dienen onmiddellijk na het betreffende wedstrijdonderdeel te worden ingediend. Bezwaren die later zijn ingediend, worden niet in overweging genomen.</w:t>
        <w:br w:type="textWrapping"/>
        <w:t xml:space="preserve">De scheidsrechter beslist inzake alle protesten, tegen zijn beslissing kan geen beroep worden aangetekend. Alle beroepen die bij de scheidsrechter zijn ingediend, kunnen door de scheidsrechter – indien hij/zij dat wenst – officieel aan het publiek worden bekendgemaakt. Deze bekendmaking dient, indien mogelijk, voor het einde van de wedstrijd te worden gedaan.</w:t>
      </w:r>
      <w:r w:rsidDel="00000000" w:rsidR="00000000" w:rsidRPr="00000000">
        <w:rPr>
          <w:rtl w:val="0"/>
        </w:rPr>
      </w:r>
    </w:p>
    <w:p w:rsidR="00000000" w:rsidDel="00000000" w:rsidP="00000000" w:rsidRDefault="00000000" w:rsidRPr="00000000" w14:paraId="00000076">
      <w:pPr>
        <w:widowControl w:val="0"/>
        <w:spacing w:before="209.56268310546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15 Verhouding tussen deelnemers en wedstrijdleiding </w:t>
      </w:r>
    </w:p>
    <w:p w:rsidR="00000000" w:rsidDel="00000000" w:rsidP="00000000" w:rsidRDefault="00000000" w:rsidRPr="00000000" w14:paraId="00000077">
      <w:pPr>
        <w:widowControl w:val="0"/>
        <w:spacing w:before="155.126953125" w:line="279.3538570404053" w:lineRule="auto"/>
        <w:ind w:left="11.260833740234375" w:right="541.617431640625" w:firstLine="12.806396484375"/>
        <w:jc w:val="both"/>
        <w:rPr>
          <w:rFonts w:ascii="Calibri" w:cs="Calibri" w:eastAsia="Calibri" w:hAnsi="Calibri"/>
          <w:color w:val="8c8c8c"/>
          <w:sz w:val="22.079999923706055"/>
          <w:szCs w:val="22.079999923706055"/>
        </w:rPr>
      </w:pPr>
      <w:r w:rsidDel="00000000" w:rsidR="00000000" w:rsidRPr="00000000">
        <w:rPr>
          <w:rFonts w:ascii="Calibri" w:cs="Calibri" w:eastAsia="Calibri" w:hAnsi="Calibri"/>
          <w:sz w:val="22.079999923706055"/>
          <w:szCs w:val="22.079999923706055"/>
          <w:rtl w:val="0"/>
        </w:rPr>
        <w:t xml:space="preserve">De deelnemers moeten zich onvoorwaardelijk onderwerpen aan de wedstrijdleiding. Een deelnemer die zich direct of indirect over de wedstrijdleiding, haar uitspraken of die van de jury op ongepaste wijze uitlaat, kan door de scheidsrechter van verdere deelname aan de wedstrijd worden uitgesloten. De organisatie heeft het recht om te allen tijde het wedstrijdreglement te wijzigen.</w:t>
      </w:r>
      <w:r w:rsidDel="00000000" w:rsidR="00000000" w:rsidRPr="00000000">
        <w:rPr>
          <w:rtl w:val="0"/>
        </w:rPr>
      </w:r>
    </w:p>
    <w:p w:rsidR="00000000" w:rsidDel="00000000" w:rsidP="00000000" w:rsidRDefault="00000000" w:rsidRPr="00000000" w14:paraId="00000078">
      <w:pPr>
        <w:widowControl w:val="0"/>
        <w:spacing w:before="200" w:line="240" w:lineRule="auto"/>
        <w:rPr>
          <w:rFonts w:ascii="Calibri" w:cs="Calibri" w:eastAsia="Calibri" w:hAnsi="Calibri"/>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16 Titels</w:t>
      </w:r>
      <w:r w:rsidDel="00000000" w:rsidR="00000000" w:rsidRPr="00000000">
        <w:rPr>
          <w:rFonts w:ascii="Calibri" w:cs="Calibri" w:eastAsia="Calibri" w:hAnsi="Calibri"/>
          <w:i w:val="1"/>
          <w:iCs w:val="1"/>
          <w:sz w:val="22.079999923706055"/>
          <w:szCs w:val="22.079999923706055"/>
          <w:rtl w:val="0"/>
        </w:rPr>
        <w:t xml:space="preserve"> </w:t>
      </w:r>
    </w:p>
    <w:p w:rsidR="00000000" w:rsidDel="00000000" w:rsidP="00000000" w:rsidRDefault="00000000" w:rsidRPr="00000000" w14:paraId="00000079">
      <w:pPr>
        <w:widowControl w:val="0"/>
        <w:spacing w:before="150.3271484375" w:line="282.4957752227783" w:lineRule="auto"/>
        <w:ind w:left="17.88482666015625" w:right="586.947021484375" w:firstLine="6.1824035644531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winnaar van het kampioenschap voert de titel: “Nederlands Studentenkampioen *Marathon* 2025-2026”. </w:t>
      </w:r>
      <w:r w:rsidDel="00000000" w:rsidR="00000000" w:rsidRPr="00000000">
        <w:rPr>
          <w:rtl w:val="0"/>
        </w:rPr>
      </w:r>
    </w:p>
    <w:p w:rsidR="00000000" w:rsidDel="00000000" w:rsidP="00000000" w:rsidRDefault="00000000" w:rsidRPr="00000000" w14:paraId="0000007A">
      <w:pPr>
        <w:widowControl w:val="0"/>
        <w:spacing w:before="207.8308105468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17 De uitslag van de wedstrijd </w:t>
      </w:r>
    </w:p>
    <w:p w:rsidR="00000000" w:rsidDel="00000000" w:rsidP="00000000" w:rsidRDefault="00000000" w:rsidRPr="00000000" w14:paraId="0000007B">
      <w:pPr>
        <w:widowControl w:val="0"/>
        <w:spacing w:before="155.126953125" w:line="278.14985275268555" w:lineRule="auto"/>
        <w:ind w:left="19.871978759765625" w:right="590.333251953125" w:firstLine="4.1952514648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 uitslag wordt onmiddellijk na de wedstrijd bekendgemaakt. Later zal de uitslag ook op de website (</w:t>
      </w:r>
      <w:r w:rsidDel="00000000" w:rsidR="00000000" w:rsidRPr="00000000">
        <w:rPr>
          <w:rFonts w:ascii="Calibri" w:cs="Calibri" w:eastAsia="Calibri" w:hAnsi="Calibri"/>
          <w:color w:val="0000ff"/>
          <w:sz w:val="22.079999923706055"/>
          <w:szCs w:val="22.079999923706055"/>
          <w:u w:val="single"/>
          <w:rtl w:val="0"/>
        </w:rPr>
        <w:t xml:space="preserve">nsk.tjas.nl</w:t>
      </w:r>
      <w:r w:rsidDel="00000000" w:rsidR="00000000" w:rsidRPr="00000000">
        <w:rPr>
          <w:rFonts w:ascii="Calibri" w:cs="Calibri" w:eastAsia="Calibri" w:hAnsi="Calibri"/>
          <w:sz w:val="22.079999923706055"/>
          <w:szCs w:val="22.079999923706055"/>
          <w:rtl w:val="0"/>
        </w:rPr>
        <w:t xml:space="preserve">) worden gepubliceerd. </w:t>
      </w:r>
    </w:p>
    <w:p w:rsidR="00000000" w:rsidDel="00000000" w:rsidP="00000000" w:rsidRDefault="00000000" w:rsidRPr="00000000" w14:paraId="0000007C">
      <w:pPr>
        <w:widowControl w:val="0"/>
        <w:spacing w:before="216.029052734375" w:line="240" w:lineRule="auto"/>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z w:val="22.079999923706055"/>
          <w:szCs w:val="22.079999923706055"/>
          <w:rtl w:val="0"/>
        </w:rPr>
        <w:t xml:space="preserve">Artikel </w:t>
      </w:r>
      <w:r w:rsidDel="00000000" w:rsidR="00000000" w:rsidRPr="00000000">
        <w:rPr>
          <w:b w:val="1"/>
          <w:bCs w:val="1"/>
          <w:i w:val="1"/>
          <w:iCs w:val="1"/>
          <w:rtl w:val="0"/>
        </w:rPr>
        <w:t xml:space="preserve">18</w:t>
      </w:r>
      <w:r w:rsidDel="00000000" w:rsidR="00000000" w:rsidRPr="00000000">
        <w:rPr>
          <w:rFonts w:ascii="Calibri" w:cs="Calibri" w:eastAsia="Calibri" w:hAnsi="Calibri"/>
          <w:b w:val="1"/>
          <w:bCs w:val="1"/>
          <w:i w:val="1"/>
          <w:iCs w:val="1"/>
          <w:sz w:val="22.079999923706055"/>
          <w:szCs w:val="22.079999923706055"/>
          <w:rtl w:val="0"/>
        </w:rPr>
        <w:t xml:space="preserve"> Slotbepalingen </w:t>
      </w:r>
    </w:p>
    <w:p w:rsidR="00000000" w:rsidDel="00000000" w:rsidP="00000000" w:rsidRDefault="00000000" w:rsidRPr="00000000" w14:paraId="0000007D">
      <w:pPr>
        <w:widowControl w:val="0"/>
        <w:spacing w:before="150.726318359375" w:line="280.3228282928467" w:lineRule="auto"/>
        <w:ind w:left="15.897674560546875" w:right="538.40087890625" w:firstLine="8.1695556640625"/>
        <w:jc w:val="both"/>
        <w:rPr>
          <w:rFonts w:ascii="Calibri" w:cs="Calibri" w:eastAsia="Calibri" w:hAnsi="Calibri"/>
          <w:color w:val="8c8c8c"/>
          <w:sz w:val="22.079999923706055"/>
          <w:szCs w:val="22.079999923706055"/>
        </w:rPr>
      </w:pPr>
      <w:r w:rsidDel="00000000" w:rsidR="00000000" w:rsidRPr="00000000">
        <w:rPr>
          <w:rFonts w:ascii="Calibri" w:cs="Calibri" w:eastAsia="Calibri" w:hAnsi="Calibri"/>
          <w:sz w:val="22.079999923706055"/>
          <w:szCs w:val="22.079999923706055"/>
          <w:rtl w:val="0"/>
        </w:rPr>
        <w:t xml:space="preserve">In gevallen waarin dit wedstrijdreglement niet voorziet, wordt verwezen naar het reglement van de KNSB aangaande het langebaanschaatsen en het evenementenreglement van SSN. Indien ook deze reglementen niet voorzien, zal de organisatie van het NSK een besluit nemen.</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079999923706055"/>
        <w:szCs w:val="22.079999923706055"/>
        <w:lang w:val="nl"/>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